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spacing w:after="240"/>
        <w:jc w:val="center"/>
      </w:pPr>
      <w:r>
        <w:drawing>
          <wp:inline>
            <wp:extent cx="4251960" cy="12160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1216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240"/>
        <w:jc w:val="center"/>
      </w:pPr>
      <w:r>
        <w:rPr>
          <w:rFonts w:ascii="Aptos" w:hAnsi="Aptos"/>
          <w:b/>
          <w:color w:val="17365D"/>
          <w:sz w:val="50"/>
        </w:rPr>
        <w:t>UNTANGLING SECTION 504 PLANS</w:t>
      </w:r>
    </w:p>
    <w:p>
      <w:pPr>
        <w:spacing w:after="320"/>
        <w:jc w:val="center"/>
      </w:pPr>
      <w:r>
        <w:rPr>
          <w:rFonts w:ascii="Aptos" w:hAnsi="Aptos"/>
          <w:b/>
          <w:color w:val="6FA8A4"/>
          <w:sz w:val="30"/>
        </w:rPr>
        <w:t>A Parent-Friendly Guide to Eligibility, Functional Impact &amp; Accommodations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Borders>
              <w:top w:val="single" w:sz="10" w:color="6FA8A4"/>
              <w:left w:val="single" w:sz="10" w:color="6FA8A4"/>
              <w:bottom w:val="single" w:sz="10" w:color="6FA8A4"/>
              <w:right w:val="single" w:sz="10" w:color="6FA8A4"/>
            </w:tcBorders>
            <w:tcMar>
              <w:top w:w="170" w:type="dxa"/>
              <w:start w:w="180" w:type="dxa"/>
              <w:bottom w:w="170" w:type="dxa"/>
              <w:end w:w="1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color w:val="273746"/>
                <w:sz w:val="23"/>
              </w:rPr>
              <w:t>Section 504 language can feel confusing. This guide explains eligibility, major life activities, functional impact, accommodations, and common terms in plain language so families can better understand how a disability may affect access and functioning at school.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F8F0E5"/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rFonts w:ascii="Aptos" w:hAnsi="Aptos"/>
                <w:b/>
                <w:color w:val="17365D"/>
                <w:sz w:val="21"/>
              </w:rPr>
              <w:t xml:space="preserve">How to use this guide: </w:t>
            </w:r>
            <w:r>
              <w:rPr>
                <w:rFonts w:ascii="Aptos" w:hAnsi="Aptos"/>
                <w:color w:val="273746"/>
                <w:sz w:val="21"/>
              </w:rPr>
              <w:t>Start with '504 Essentials,' then use the major-life-activity and functional-impact sections to organize questions about how your child's impairment affects school and daily functioning.</w:t>
            </w:r>
          </w:p>
        </w:tc>
      </w:tr>
    </w:tbl>
    <w:p>
      <w:pPr>
        <w:spacing w:before="240"/>
        <w:jc w:val="center"/>
      </w:pPr>
      <w:r>
        <w:rPr>
          <w:rFonts w:ascii="Aptos" w:hAnsi="Aptos"/>
          <w:i/>
          <w:color w:val="6FA8A4"/>
          <w:sz w:val="24"/>
        </w:rPr>
        <w:t>Together, we untangle the path forward.</w:t>
      </w:r>
    </w:p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1. 504 Essentials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Common terms families may hear when discussing Section 504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Term / acronym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/ stands for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for parents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504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Section 504 Plan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civil rights plan that provides accommodations for students with disabilities who may not qualify for an IEP.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ADA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Americans with Disabilities Act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civil rights law that protects people with disabilities from discrimination.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OCR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U.S. Department of Education Office for Civil Rights.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The federal office that enforces Section 504 and investigates qualifying disability-discrimination complaints.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Accommodations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Accommodations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Changes in how your child learns or shows learning without changing what is expected.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AT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Assistive Technology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Tools or services that help your child access learning.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FERPA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Family Educational Rights and Privacy Act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The federal law that gives parents rights related to student education records.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Child Find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The school's duty to identify, locate, and evaluate children who may have disabilities.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Parents do not have to wait for a child to fail before raising concerns or requesting an evaluation.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Consent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parent's informed written agreement to certain school actions.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Ask what you are agreeing to and what happens if you decline.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Key idea: </w:t>
            </w:r>
            <w:r>
              <w:rPr>
                <w:rFonts w:ascii="Aptos" w:hAnsi="Aptos"/>
                <w:color w:val="273746"/>
                <w:sz w:val="19"/>
              </w:rPr>
              <w:t>A Section 504 plan is a civil rights plan. The guide focuses on access, functioning, and the supports a student may need because of a disability.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2. Eligibility, Major Life Activities &amp; Functional Impact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Section 504 looks beyond grades to how an impairment affects everyday functioning and access to school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504 term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Parent-friendly definition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for parents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Section 504 disability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 physical or mental impairment that substantially limits one or more major life activities.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 diagnosis alone does not automatically determine eligibility; the team reviews the individual student.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Major Life Activity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An important everyday activity or major bodily function.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Examples include learning, reading, concentrating, communicating, seeing, hearing, walking, eating, sleeping, breathing, and self-care.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Substantially Limits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The impairment meaningfully limits a major life activity compared with most people.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This is a broad, individualized standard; there is no single required score or percentage.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Functional Impact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The real-world effect of an impairment on how a student functions at school and in daily activities.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is not limited to grades. Attention, communication, mobility, stamina, self-care, or health functions can matter.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Key idea: </w:t>
            </w:r>
            <w:r>
              <w:rPr>
                <w:rFonts w:ascii="Aptos" w:hAnsi="Aptos"/>
                <w:color w:val="273746"/>
                <w:sz w:val="19"/>
              </w:rPr>
              <w:t>Learning is only one major life activity. A Section 504 team should consider every major life activity or major bodily function affected by the impairment.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2. Eligibility &amp; Functional Impact (continued)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Key concepts that help teams evaluate disability broadly and individually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504 term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Parent-friendly definition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for parents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8"/>
              </w:rPr>
              <w:t>Mitigating Measures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Things that reduce the effects of an impairment, such as medication, devices, strategies, or accommodations.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Eligibility is generally considered without the helpful effects of these measures; ordinary eyeglasses are treated differently.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8"/>
              </w:rPr>
              <w:t>Episodic / In Remission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A condition whose symptoms come and go or are not currently active.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It can still qualify if it would substantially limit a major life activity when active.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8"/>
              </w:rPr>
              <w:t>504 Plan / Service Agreement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A written plan describing accommodations, aids, services, or supports needed under Section 504.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8"/>
              </w:rPr>
              <w:t>The plan should match the student's individual functional needs and be reviewed when needs change.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Parent tip: </w:t>
            </w:r>
            <w:r>
              <w:rPr>
                <w:rFonts w:ascii="Aptos" w:hAnsi="Aptos"/>
                <w:color w:val="273746"/>
                <w:sz w:val="19"/>
              </w:rPr>
              <w:t>A student may earn strong grades and still be substantially limited in a major life activity. Ask the team to consider the effort, time, fatigue, symptoms, or supports required for the student to function successfully.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3. Major Life Activities: School-Based Examples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How common major life activities may affect access, participation, and functioning at school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Major life activity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can involve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Examples of school-based impact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Learning / Reading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Learning new information, decoding, comprehension, or reading efficiently.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show up as extra time, effort, fatigue, or need for supports even when grades are strong.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Concentrating / Thinking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Sustaining attention, remembering, processing, planning, organizing, or problem-solving.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appear in task completion, multi-step directions, distractions, or inconsistent performance.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Speaking / Communicating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Expressing ideas, understanding language, participating, or using a communication system.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affect asking for help, discussions, presentations, peer interaction, or access to instruction.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Seeing / Hearing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Using vision or hearing to obtain information and navigate the environment.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affect print, board work, videos, teacher speech, discussion, announcements, or safety information.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Parent tip: </w:t>
            </w:r>
            <w:r>
              <w:rPr>
                <w:rFonts w:ascii="Aptos" w:hAnsi="Aptos"/>
                <w:color w:val="273746"/>
                <w:sz w:val="19"/>
              </w:rPr>
              <w:t>Describe what the child has to do to function successfully: extra effort, more time, frequent prompting, breaks, medication, adult help, or missed school can all help explain functional impact.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3. Major Life Activities (continued)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Physical, self-care, health, and bodily-function examples are also important under Section 504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Major life activity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can involve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Examples of school-based impact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Walking / Standing / Manual Tasks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Moving, changing position, writing, lifting, bending, or manipulating materials.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affect transitions, handwriting, carrying materials, physical education, fatigue, or adaptive equipment.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Eating / Sleeping / Breathing / Self-Care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Daily functions such as eating, sleep, breathing, toileting, dressing, or managing health needs.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Impact may affect attendance, stamina, concentration, breaks, bathroom access, meals, or emergency supports.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Major Bodily Functions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Internal functions such as neurological/brain, digestive, bowel, bladder, respiratory, circulatory, endocrine, and immune functions.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 student can be substantially limited in a bodily function even when the condition is not obvious in class.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Reminder: </w:t>
            </w:r>
            <w:r>
              <w:rPr>
                <w:rFonts w:ascii="Aptos" w:hAnsi="Aptos"/>
                <w:color w:val="273746"/>
                <w:sz w:val="19"/>
              </w:rPr>
              <w:t>Major life activities are not limited to this list. Section 504 eligibility is individualized and should consider all relevant school, medical, family, and evaluation information.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4. Accommodations, Access &amp; Helpful Support Terms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Common words parents may hear when discussing how a student accesses school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Term / acronym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/ stands for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Parent-friendly definition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Accommodations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Accommodations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Changes in how your child learns or shows learning without changing what is expected.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AT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Assistive Technology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Tools or services that help your child access learning.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OT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Occupational Therapy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Services that may help with handwriting, fine-motor skills, sensory needs, and school tasks.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PT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Physical Therapy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Services that may support gross-motor skills, mobility, and physical access.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SLP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Speech-Language Pathologist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 provider who supports speech, language, and communication.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UDL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Universal Design for Learning.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An instructional framework offering multiple ways to engage, access information, and show learning.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Quick reminder: </w:t>
            </w:r>
            <w:r>
              <w:rPr>
                <w:rFonts w:ascii="Aptos" w:hAnsi="Aptos"/>
                <w:color w:val="273746"/>
                <w:sz w:val="19"/>
              </w:rPr>
              <w:t>Accommodations change how a student accesses learning or shows learning without changing what is expected.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5. Other Helpful 504 Vocabulary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Rights, records, testing, behavior, and school-wide support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024"/>
        <w:gridCol w:w="5184"/>
      </w:tblGrid>
      <w:tr>
        <w:trPr>
          <w:tblHeader w:val="true"/>
        </w:trPr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Acronym / term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stands for</w:t>
            </w:r>
          </w:p>
        </w:tc>
        <w:tc>
          <w:tcPr>
            <w:tcW w:type="dxa" w:w="3456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What it means for parents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OCR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U.S. Department of Education Office for Civil Rights.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The federal office that enforces Section 504 and investigates qualifying disability-discrimination complaints.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ADA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Americans with Disabilities Act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civil rights law that protects people with disabilities from discrimination.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FERPA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Family Educational Rights and Privacy Act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The federal law that gives parents rights related to student education records.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PSSA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Pennsylvania System of School Assessment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Pennsylvania's state tests.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Keystone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Keystone Exams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Pennsylvania end-of-course assessments used in some subjects.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FBA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Functional Behavioral Assessment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process for figuring out why a behavior is happening and what may help.</w:t>
            </w:r>
          </w:p>
        </w:tc>
      </w:tr>
      <w:tr>
        <w:tc>
          <w:tcPr>
            <w:tcW w:type="dxa" w:w="1872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BIP</w:t>
            </w:r>
          </w:p>
        </w:tc>
        <w:tc>
          <w:tcPr>
            <w:tcW w:type="dxa" w:w="302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Behavior Intervention Plan</w:t>
            </w:r>
          </w:p>
        </w:tc>
        <w:tc>
          <w:tcPr>
            <w:tcW w:type="dxa" w:w="5184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plan that describes strategies and supports to address behavior.</w:t>
            </w:r>
          </w:p>
        </w:tc>
      </w:tr>
      <w:tr>
        <w:tc>
          <w:tcPr>
            <w:tcW w:type="dxa" w:w="1872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6"/>
              </w:rPr>
              <w:t>PBIS</w:t>
            </w:r>
          </w:p>
        </w:tc>
        <w:tc>
          <w:tcPr>
            <w:tcW w:type="dxa" w:w="302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Positive Behavioral Interventions and Supports</w:t>
            </w:r>
          </w:p>
        </w:tc>
        <w:tc>
          <w:tcPr>
            <w:tcW w:type="dxa" w:w="5184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6"/>
              </w:rPr>
              <w:t>A framework focused on teaching and reinforcing positive behavior.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EAF5F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Parent tip: </w:t>
            </w:r>
            <w:r>
              <w:rPr>
                <w:rFonts w:ascii="Aptos" w:hAnsi="Aptos"/>
                <w:color w:val="273746"/>
                <w:sz w:val="19"/>
              </w:rPr>
              <w:t>Use the functional-impact sections of this guide to connect concerns to specific school activities, participation, health needs, communication, attention, mobility, self-care, or other major life activities.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7365D"/>
          <w:sz w:val="36"/>
        </w:rPr>
        <w:t>6. Fast Lookup Page</w:t>
      </w:r>
    </w:p>
    <w:p>
      <w:pPr>
        <w:spacing w:after="100"/>
      </w:pPr>
      <w:r>
        <w:rPr>
          <w:rFonts w:ascii="Aptos" w:hAnsi="Aptos"/>
          <w:i/>
          <w:color w:val="6FA8A4"/>
          <w:sz w:val="21"/>
        </w:rPr>
        <w:t>A quick alphabetical list of common Section 504-related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6FA8A4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184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Quick lookup</w:t>
            </w:r>
          </w:p>
        </w:tc>
        <w:tc>
          <w:tcPr>
            <w:tcW w:type="dxa" w:w="5184"/>
            <w:shd w:fill="17365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Quick lookup</w:t>
            </w:r>
          </w:p>
        </w:tc>
      </w:tr>
      <w:tr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504 — Section 504 Plan</w:t>
            </w:r>
          </w:p>
        </w:tc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ADA — Americans with Disabilities Act</w:t>
            </w:r>
          </w:p>
        </w:tc>
      </w:tr>
      <w:tr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AT — Assistive Technology</w:t>
            </w:r>
          </w:p>
        </w:tc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BIP — Behavior Intervention Plan</w:t>
            </w:r>
          </w:p>
        </w:tc>
      </w:tr>
      <w:tr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Child Find — Duty to identify, locate, and evaluate</w:t>
            </w:r>
          </w:p>
        </w:tc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Consent — Parent informed written agreement</w:t>
            </w:r>
          </w:p>
        </w:tc>
      </w:tr>
      <w:tr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FBA — Functional Behavioral Assessment</w:t>
            </w:r>
          </w:p>
        </w:tc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FERPA — Family Educational Rights and Privacy Act</w:t>
            </w:r>
          </w:p>
        </w:tc>
      </w:tr>
      <w:tr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Functional Impact — Real-world effect on functioning</w:t>
            </w:r>
          </w:p>
        </w:tc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Major Life Activity — Important everyday activity or bodily function</w:t>
            </w:r>
          </w:p>
        </w:tc>
      </w:tr>
      <w:tr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Mitigating Measures — Things that reduce impairment effects</w:t>
            </w:r>
          </w:p>
        </w:tc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OCR — Office for Civil Rights</w:t>
            </w:r>
          </w:p>
        </w:tc>
      </w:tr>
      <w:tr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OT — Occupational Therapy</w:t>
            </w:r>
          </w:p>
        </w:tc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PBIS — Positive Behavioral Interventions and Supports</w:t>
            </w:r>
          </w:p>
        </w:tc>
      </w:tr>
      <w:tr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PT — Physical Therapy</w:t>
            </w:r>
          </w:p>
        </w:tc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PSSA — Pennsylvania System of School Assessment</w:t>
            </w:r>
          </w:p>
        </w:tc>
      </w:tr>
      <w:tr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SLP — Speech-Language Pathologist</w:t>
            </w:r>
          </w:p>
        </w:tc>
        <w:tc>
          <w:tcPr>
            <w:tcW w:type="dxa" w:w="5040"/>
            <w:shd w:fill="EAF5F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Substantially Limits — Meaningfully limits a major life activity</w:t>
            </w:r>
          </w:p>
        </w:tc>
      </w:tr>
      <w:tr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7"/>
              </w:rPr>
              <w:t>UDL — Universal Design for Learning</w:t>
            </w:r>
          </w:p>
        </w:tc>
        <w:tc>
          <w:tcPr>
            <w:tcW w:type="dxa" w:w="5040"/>
            <w:shd w:fill="F8F0E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tcBorders>
              <w:top w:val="single" w:sz="3" w:color="D8E1E8"/>
              <w:left w:val="single" w:sz="3" w:color="D8E1E8"/>
              <w:bottom w:val="single" w:sz="3" w:color="D8E1E8"/>
              <w:right w:val="single" w:sz="3" w:color="D8E1E8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73746"/>
                <w:sz w:val="17"/>
              </w:rPr>
              <w:t>504 Plan / Service Agreement — Written accommodations, aids, services, or supports</w:t>
            </w:r>
          </w:p>
        </w:tc>
      </w:tr>
    </w:tbl>
    <w:p>
      <w:pPr>
        <w:spacing w:after="0"/>
      </w:pP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368"/>
            <w:shd w:fill="F8F0E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6FA8A4"/>
              <w:left w:val="single" w:sz="8" w:color="6FA8A4"/>
              <w:bottom w:val="single" w:sz="8" w:color="6FA8A4"/>
              <w:right w:val="single" w:sz="8" w:color="6FA8A4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7365D"/>
                <w:sz w:val="19"/>
              </w:rPr>
              <w:t xml:space="preserve">Need more than a glossary? </w:t>
            </w:r>
            <w:r>
              <w:rPr>
                <w:rFonts w:ascii="Aptos" w:hAnsi="Aptos"/>
                <w:color w:val="273746"/>
                <w:sz w:val="19"/>
              </w:rPr>
              <w:t>If you want help understanding a Section 504 plan, evaluation report, meeting notice, or school proposal, Knot Alone can help you review the documents and identify next steps.</w:t>
            </w:r>
          </w:p>
        </w:tc>
      </w:tr>
    </w:tbl>
    <w:p>
      <w:pPr>
        <w:spacing w:before="240" w:after="40"/>
        <w:jc w:val="center"/>
      </w:pPr>
      <w:r>
        <w:rPr>
          <w:rFonts w:ascii="Aptos" w:hAnsi="Aptos"/>
          <w:b/>
          <w:color w:val="17365D"/>
          <w:sz w:val="24"/>
        </w:rPr>
        <w:t>Knot Alone IEP Advocacy &amp; Coaching</w:t>
      </w:r>
    </w:p>
    <w:p>
      <w:pPr>
        <w:jc w:val="center"/>
      </w:pPr>
      <w:r>
        <w:rPr>
          <w:rFonts w:ascii="Aptos" w:hAnsi="Aptos"/>
          <w:i/>
          <w:color w:val="6FA8A4"/>
          <w:sz w:val="22"/>
        </w:rPr>
        <w:t>Together, we untangle the path forward.</w:t>
      </w:r>
    </w:p>
    <w:sectPr>
      <w:headerReference r:id="rId8" w:type="default"/>
      <w:footerReference r:id="rId9" w:type="default"/>
      <w:pgSz w:h="15840" w:w="12240" w:orient="portrait"/>
      <w:pgMar w:bottom="792" w:top="864" w:left="936" w:right="936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d3740"/>
        <w:sz w:val="20"/>
        <w:szCs w:val="20"/>
        <w:u w:val="none"/>
        <w:shd w:fill="auto" w:val="clear"/>
        <w:vertAlign w:val="baseline"/>
      </w:rPr>
    </w:pPr>
    <w:r>
      <w:rPr>
        <w:rFonts w:ascii="Aptos" w:hAnsi="Aptos"/>
        <w:i/>
        <w:color w:val="6E7B87"/>
        <w:sz w:val="15"/>
      </w:rPr>
      <w:t>Parent-friendly guide | Educational information only - not legal advice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d3740"/>
        <w:sz w:val="20"/>
        <w:szCs w:val="20"/>
        <w:u w:val="none"/>
        <w:shd w:fill="auto" w:val="clear"/>
        <w:vertAlign w:val="baseline"/>
      </w:rPr>
    </w:pPr>
    <w:r>
      <w:rPr>
        <w:rFonts w:ascii="Aptos" w:hAnsi="Aptos"/>
        <w:b/>
        <w:color w:val="4B8E88"/>
        <w:sz w:val="16"/>
      </w:rPr>
      <w:t>KNOT ALONE IEP ADVOCACY &amp; COACHING  |  SECTION 504 PARENT GUIDE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d3740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2L+LKa5/e3fM1ORLuYrs0DcAsg==">CgMxLjA4AHIhMTJPT2N0dW5rV2x6UGdMZXpzek5hLUkzR1RvWTNuT0lp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Knot Alone IEP Advocacy &amp; Coaching</dc:creator>
</cp:coreProperties>
</file>